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84" w:rsidRPr="008545F2" w:rsidRDefault="00AF2284" w:rsidP="00AF2284">
      <w:pPr>
        <w:jc w:val="center"/>
        <w:rPr>
          <w:rFonts w:ascii="仿宋_GB2312" w:eastAsia="仿宋_GB2312"/>
          <w:b/>
          <w:sz w:val="36"/>
          <w:szCs w:val="36"/>
        </w:rPr>
      </w:pPr>
      <w:r>
        <w:rPr>
          <w:rFonts w:ascii="仿宋_GB2312" w:eastAsia="仿宋_GB2312" w:hint="eastAsia"/>
          <w:b/>
          <w:sz w:val="36"/>
          <w:szCs w:val="36"/>
        </w:rPr>
        <w:t>国家税务总局</w:t>
      </w:r>
      <w:r w:rsidRPr="008545F2">
        <w:rPr>
          <w:rFonts w:ascii="仿宋_GB2312" w:eastAsia="仿宋_GB2312" w:hint="eastAsia"/>
          <w:b/>
          <w:sz w:val="36"/>
          <w:szCs w:val="36"/>
        </w:rPr>
        <w:t>浙江省税务局关于</w:t>
      </w:r>
      <w:r>
        <w:rPr>
          <w:rFonts w:ascii="仿宋_GB2312" w:eastAsia="仿宋_GB2312" w:hint="eastAsia"/>
          <w:b/>
          <w:sz w:val="36"/>
          <w:szCs w:val="36"/>
        </w:rPr>
        <w:t>房地产企业销售未完工产品计税毛利率有关问题</w:t>
      </w:r>
      <w:r w:rsidRPr="008545F2">
        <w:rPr>
          <w:rFonts w:ascii="仿宋_GB2312" w:eastAsia="仿宋_GB2312" w:hint="eastAsia"/>
          <w:b/>
          <w:sz w:val="36"/>
          <w:szCs w:val="36"/>
        </w:rPr>
        <w:t>的公告</w:t>
      </w:r>
    </w:p>
    <w:p w:rsidR="00AF2284" w:rsidRDefault="00AF2284" w:rsidP="00AF2284">
      <w:pPr>
        <w:jc w:val="center"/>
        <w:rPr>
          <w:rFonts w:ascii="仿宋_GB2312" w:eastAsia="仿宋_GB2312" w:hint="eastAsia"/>
          <w:sz w:val="32"/>
          <w:szCs w:val="32"/>
        </w:rPr>
      </w:pPr>
      <w:r>
        <w:rPr>
          <w:rFonts w:ascii="仿宋_GB2312" w:eastAsia="仿宋_GB2312" w:hint="eastAsia"/>
          <w:sz w:val="32"/>
          <w:szCs w:val="32"/>
        </w:rPr>
        <w:t xml:space="preserve"> （征求意见稿）</w:t>
      </w:r>
    </w:p>
    <w:p w:rsidR="00AF2284" w:rsidRDefault="00AF2284" w:rsidP="00AF2284">
      <w:pPr>
        <w:rPr>
          <w:rFonts w:ascii="仿宋_GB2312" w:eastAsia="仿宋_GB2312" w:hint="eastAsia"/>
          <w:sz w:val="32"/>
          <w:szCs w:val="32"/>
        </w:rPr>
      </w:pPr>
    </w:p>
    <w:p w:rsidR="00AF2284" w:rsidRDefault="00AF2284" w:rsidP="00AF2284">
      <w:pPr>
        <w:ind w:firstLineChars="200" w:firstLine="640"/>
        <w:rPr>
          <w:rFonts w:ascii="仿宋_GB2312" w:eastAsia="仿宋_GB2312" w:hAnsi="宋体" w:hint="eastAsia"/>
          <w:color w:val="000000"/>
          <w:sz w:val="32"/>
          <w:szCs w:val="32"/>
        </w:rPr>
      </w:pPr>
      <w:r>
        <w:rPr>
          <w:rFonts w:ascii="仿宋_GB2312" w:eastAsia="仿宋_GB2312" w:hint="eastAsia"/>
          <w:sz w:val="32"/>
          <w:szCs w:val="32"/>
        </w:rPr>
        <w:t>根据《</w:t>
      </w:r>
      <w:r w:rsidRPr="00EC5F93">
        <w:rPr>
          <w:rFonts w:ascii="仿宋_GB2312" w:eastAsia="仿宋_GB2312" w:hint="eastAsia"/>
          <w:sz w:val="32"/>
          <w:szCs w:val="32"/>
        </w:rPr>
        <w:t>中华人民共和国企业所得税法</w:t>
      </w:r>
      <w:r>
        <w:rPr>
          <w:rFonts w:ascii="仿宋_GB2312" w:eastAsia="仿宋_GB2312" w:hint="eastAsia"/>
          <w:sz w:val="32"/>
          <w:szCs w:val="32"/>
        </w:rPr>
        <w:t>》及其实施条例、</w:t>
      </w:r>
      <w:r w:rsidRPr="00EC5F93">
        <w:rPr>
          <w:rFonts w:ascii="仿宋_GB2312" w:eastAsia="仿宋_GB2312" w:hint="eastAsia"/>
          <w:sz w:val="32"/>
          <w:szCs w:val="32"/>
        </w:rPr>
        <w:t>《</w:t>
      </w:r>
      <w:r w:rsidRPr="00EC5F93">
        <w:rPr>
          <w:rFonts w:ascii="仿宋_GB2312" w:eastAsia="仿宋_GB2312"/>
          <w:bCs/>
          <w:sz w:val="32"/>
          <w:szCs w:val="32"/>
        </w:rPr>
        <w:t>国家税务总局关于印发</w:t>
      </w:r>
      <w:r w:rsidRPr="00EC5F93">
        <w:rPr>
          <w:rFonts w:ascii="仿宋_GB2312" w:eastAsia="仿宋_GB2312" w:hint="eastAsia"/>
          <w:bCs/>
          <w:sz w:val="32"/>
          <w:szCs w:val="32"/>
        </w:rPr>
        <w:t>&lt;</w:t>
      </w:r>
      <w:r w:rsidRPr="00EC5F93">
        <w:rPr>
          <w:rFonts w:ascii="仿宋_GB2312" w:eastAsia="仿宋_GB2312"/>
          <w:bCs/>
          <w:sz w:val="32"/>
          <w:szCs w:val="32"/>
        </w:rPr>
        <w:t>房地产开发经营业务企业所得税处理办法</w:t>
      </w:r>
      <w:r w:rsidRPr="00EC5F93">
        <w:rPr>
          <w:rFonts w:ascii="仿宋_GB2312" w:eastAsia="仿宋_GB2312" w:hint="eastAsia"/>
          <w:bCs/>
          <w:sz w:val="32"/>
          <w:szCs w:val="32"/>
        </w:rPr>
        <w:t>&gt;</w:t>
      </w:r>
      <w:r w:rsidRPr="00EC5F93">
        <w:rPr>
          <w:rFonts w:ascii="仿宋_GB2312" w:eastAsia="仿宋_GB2312"/>
          <w:bCs/>
          <w:sz w:val="32"/>
          <w:szCs w:val="32"/>
        </w:rPr>
        <w:t>的通知</w:t>
      </w:r>
      <w:r w:rsidRPr="00EC5F93">
        <w:rPr>
          <w:rFonts w:ascii="仿宋_GB2312" w:eastAsia="仿宋_GB2312" w:hint="eastAsia"/>
          <w:bCs/>
          <w:sz w:val="32"/>
          <w:szCs w:val="32"/>
        </w:rPr>
        <w:t>》</w:t>
      </w:r>
      <w:r>
        <w:rPr>
          <w:rFonts w:ascii="仿宋_GB2312" w:eastAsia="仿宋_GB2312" w:hint="eastAsia"/>
          <w:bCs/>
          <w:sz w:val="32"/>
          <w:szCs w:val="32"/>
        </w:rPr>
        <w:t>（国税发</w:t>
      </w:r>
      <w:r w:rsidRPr="006401CC">
        <w:rPr>
          <w:rFonts w:ascii="仿宋_GB2312" w:eastAsia="仿宋_GB2312" w:hAnsi="宋体" w:hint="eastAsia"/>
          <w:color w:val="000000"/>
          <w:sz w:val="32"/>
          <w:szCs w:val="32"/>
        </w:rPr>
        <w:t>〔20</w:t>
      </w:r>
      <w:r>
        <w:rPr>
          <w:rFonts w:ascii="仿宋_GB2312" w:eastAsia="仿宋_GB2312" w:hAnsi="宋体" w:hint="eastAsia"/>
          <w:color w:val="000000"/>
          <w:sz w:val="32"/>
          <w:szCs w:val="32"/>
        </w:rPr>
        <w:t>09</w:t>
      </w:r>
      <w:r w:rsidRPr="006401CC">
        <w:rPr>
          <w:rFonts w:ascii="仿宋_GB2312" w:eastAsia="仿宋_GB2312" w:hAnsi="宋体" w:hint="eastAsia"/>
          <w:color w:val="000000"/>
          <w:sz w:val="32"/>
          <w:szCs w:val="32"/>
        </w:rPr>
        <w:t>〕</w:t>
      </w:r>
      <w:r>
        <w:rPr>
          <w:rFonts w:ascii="仿宋_GB2312" w:eastAsia="仿宋_GB2312" w:hAnsi="宋体" w:hint="eastAsia"/>
          <w:color w:val="000000"/>
          <w:sz w:val="32"/>
          <w:szCs w:val="32"/>
        </w:rPr>
        <w:t>31号）规定，房地产开发经营企业销售未完工开发产品取得的收入，应先按预计计税毛利率分季（或月）计算出预计毛利额。现就全省房地产开发经营企业销售未完工开发产品的计税毛利率公告如下：</w:t>
      </w:r>
    </w:p>
    <w:p w:rsidR="00AF2284" w:rsidRDefault="00AF2284" w:rsidP="00AF2284">
      <w:pPr>
        <w:pStyle w:val="a5"/>
        <w:numPr>
          <w:ilvl w:val="0"/>
          <w:numId w:val="1"/>
        </w:numPr>
        <w:spacing w:before="0" w:beforeAutospacing="0" w:after="225" w:afterAutospacing="0" w:line="480" w:lineRule="auto"/>
        <w:rPr>
          <w:rFonts w:ascii="仿宋_GB2312" w:eastAsia="仿宋_GB2312" w:hAnsi="Times New Roman" w:cs="Times New Roman" w:hint="eastAsia"/>
          <w:kern w:val="2"/>
          <w:sz w:val="32"/>
          <w:szCs w:val="32"/>
        </w:rPr>
      </w:pPr>
      <w:r w:rsidRPr="00545878">
        <w:rPr>
          <w:rFonts w:ascii="仿宋_GB2312" w:eastAsia="仿宋_GB2312" w:hAnsi="Times New Roman" w:cs="Times New Roman" w:hint="eastAsia"/>
          <w:kern w:val="2"/>
          <w:sz w:val="32"/>
          <w:szCs w:val="32"/>
        </w:rPr>
        <w:t>房地产开发经营企业销售未完工开发产品的计税</w:t>
      </w:r>
    </w:p>
    <w:p w:rsidR="00AF2284" w:rsidRPr="00545878" w:rsidRDefault="00AF2284" w:rsidP="00AF2284">
      <w:pPr>
        <w:pStyle w:val="a5"/>
        <w:spacing w:before="0" w:beforeAutospacing="0" w:after="225" w:afterAutospacing="0" w:line="480" w:lineRule="auto"/>
        <w:rPr>
          <w:rFonts w:ascii="仿宋_GB2312" w:eastAsia="仿宋_GB2312" w:hAnsi="Times New Roman" w:cs="Times New Roman" w:hint="eastAsia"/>
          <w:kern w:val="2"/>
          <w:sz w:val="32"/>
          <w:szCs w:val="32"/>
        </w:rPr>
      </w:pPr>
      <w:r w:rsidRPr="00545878">
        <w:rPr>
          <w:rFonts w:ascii="仿宋_GB2312" w:eastAsia="仿宋_GB2312" w:hAnsi="Times New Roman" w:cs="Times New Roman" w:hint="eastAsia"/>
          <w:kern w:val="2"/>
          <w:sz w:val="32"/>
          <w:szCs w:val="32"/>
        </w:rPr>
        <w:t>毛利率按下列规定进行确定：</w:t>
      </w:r>
    </w:p>
    <w:p w:rsidR="00AF2284" w:rsidRPr="00027D41" w:rsidRDefault="00AF2284" w:rsidP="00AF2284">
      <w:pPr>
        <w:pStyle w:val="a5"/>
        <w:spacing w:before="0" w:beforeAutospacing="0" w:after="225" w:afterAutospacing="0" w:line="480" w:lineRule="auto"/>
        <w:ind w:firstLineChars="200" w:firstLine="640"/>
        <w:rPr>
          <w:rFonts w:ascii="仿宋_GB2312" w:eastAsia="仿宋_GB2312" w:hAnsi="Calibri" w:cs="Times New Roman"/>
          <w:kern w:val="2"/>
          <w:sz w:val="32"/>
          <w:szCs w:val="32"/>
        </w:rPr>
      </w:pPr>
      <w:r w:rsidRPr="00027D41">
        <w:rPr>
          <w:rFonts w:ascii="仿宋_GB2312" w:eastAsia="仿宋_GB2312" w:hAnsi="Calibri" w:cs="Times New Roman" w:hint="eastAsia"/>
          <w:kern w:val="2"/>
          <w:sz w:val="32"/>
          <w:szCs w:val="32"/>
        </w:rPr>
        <w:t>（一）开发项目位于杭州城区和郊区的，计税毛利率为</w:t>
      </w:r>
    </w:p>
    <w:p w:rsidR="00AF2284" w:rsidRPr="00027D41" w:rsidRDefault="00AF2284" w:rsidP="00AF2284">
      <w:pPr>
        <w:pStyle w:val="a5"/>
        <w:spacing w:before="0" w:beforeAutospacing="0" w:after="225" w:afterAutospacing="0" w:line="480" w:lineRule="auto"/>
        <w:rPr>
          <w:rFonts w:ascii="仿宋_GB2312" w:eastAsia="仿宋_GB2312" w:hAnsi="Calibri" w:cs="Times New Roman"/>
          <w:kern w:val="2"/>
          <w:sz w:val="32"/>
          <w:szCs w:val="32"/>
        </w:rPr>
      </w:pPr>
      <w:r w:rsidRPr="00027D41">
        <w:rPr>
          <w:rFonts w:ascii="仿宋_GB2312" w:eastAsia="仿宋_GB2312" w:hAnsi="Calibri" w:cs="Times New Roman" w:hint="eastAsia"/>
          <w:kern w:val="2"/>
          <w:sz w:val="32"/>
          <w:szCs w:val="32"/>
        </w:rPr>
        <w:t>15%。</w:t>
      </w:r>
    </w:p>
    <w:p w:rsidR="00AF2284" w:rsidRPr="00027D41" w:rsidRDefault="00AF2284" w:rsidP="00AF2284">
      <w:pPr>
        <w:pStyle w:val="a5"/>
        <w:spacing w:before="0" w:beforeAutospacing="0" w:after="225" w:afterAutospacing="0" w:line="480" w:lineRule="auto"/>
        <w:rPr>
          <w:rFonts w:ascii="仿宋_GB2312" w:eastAsia="仿宋_GB2312" w:hAnsi="仿宋" w:cs="Times New Roman"/>
          <w:sz w:val="32"/>
          <w:szCs w:val="32"/>
        </w:rPr>
      </w:pPr>
      <w:r w:rsidRPr="00027D41">
        <w:rPr>
          <w:rFonts w:ascii="仿宋_GB2312" w:eastAsia="仿宋_GB2312" w:hAnsi="Calibri" w:cs="Times New Roman" w:hint="eastAsia"/>
          <w:kern w:val="2"/>
          <w:sz w:val="32"/>
          <w:szCs w:val="32"/>
        </w:rPr>
        <w:t xml:space="preserve">    （二）开发项目位于杭州以外的其他地级市城区和郊区，</w:t>
      </w:r>
      <w:r w:rsidRPr="00027D41">
        <w:rPr>
          <w:rFonts w:ascii="仿宋_GB2312" w:eastAsia="仿宋_GB2312" w:hAnsi="仿宋" w:cs="Times New Roman" w:hint="eastAsia"/>
          <w:sz w:val="32"/>
          <w:szCs w:val="32"/>
        </w:rPr>
        <w:t>计税毛利率原则上为15%，各地可结合当地实际情况适当降低并报省局备案，但不得低于10%。</w:t>
      </w:r>
    </w:p>
    <w:p w:rsidR="00AF2284" w:rsidRDefault="00AF2284" w:rsidP="00AF2284">
      <w:pPr>
        <w:pStyle w:val="a5"/>
        <w:spacing w:before="0" w:beforeAutospacing="0" w:after="225" w:afterAutospacing="0" w:line="480" w:lineRule="auto"/>
        <w:ind w:left="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（三）开发项目位于其他地区的，计税毛利率原则上为</w:t>
      </w:r>
    </w:p>
    <w:p w:rsidR="00AF2284" w:rsidRDefault="00AF2284" w:rsidP="00AF2284">
      <w:pPr>
        <w:pStyle w:val="a5"/>
        <w:spacing w:before="0" w:beforeAutospacing="0" w:after="225" w:afterAutospacing="0" w:line="480" w:lineRule="auto"/>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10%，</w:t>
      </w:r>
      <w:r w:rsidRPr="00027D41">
        <w:rPr>
          <w:rFonts w:ascii="仿宋_GB2312" w:eastAsia="仿宋_GB2312" w:hAnsi="仿宋" w:cs="Times New Roman" w:hint="eastAsia"/>
          <w:sz w:val="32"/>
          <w:szCs w:val="32"/>
        </w:rPr>
        <w:t>各地可结合当地实际情况适当降低并报省局备案</w:t>
      </w:r>
      <w:r>
        <w:rPr>
          <w:rFonts w:ascii="仿宋_GB2312" w:eastAsia="仿宋_GB2312" w:hAnsi="Times New Roman" w:cs="Times New Roman" w:hint="eastAsia"/>
          <w:kern w:val="2"/>
          <w:sz w:val="32"/>
          <w:szCs w:val="32"/>
        </w:rPr>
        <w:t>，但不得低于5%。</w:t>
      </w:r>
    </w:p>
    <w:p w:rsidR="00AF2284" w:rsidRDefault="00AF2284" w:rsidP="00AF2284">
      <w:pPr>
        <w:pStyle w:val="a5"/>
        <w:spacing w:before="0" w:beforeAutospacing="0" w:after="225" w:afterAutospacing="0" w:line="480" w:lineRule="auto"/>
        <w:ind w:firstLineChars="200" w:firstLine="640"/>
        <w:rPr>
          <w:rFonts w:ascii="仿宋_GB2312" w:eastAsia="仿宋_GB2312" w:hAnsi="Times New Roman" w:cs="Times New Roman"/>
          <w:kern w:val="2"/>
          <w:sz w:val="32"/>
          <w:szCs w:val="32"/>
        </w:rPr>
      </w:pPr>
      <w:r>
        <w:rPr>
          <w:rFonts w:ascii="仿宋_GB2312" w:eastAsia="仿宋_GB2312" w:hint="eastAsia"/>
          <w:sz w:val="32"/>
          <w:szCs w:val="32"/>
        </w:rPr>
        <w:lastRenderedPageBreak/>
        <w:t>属于政府相关部门审批建设的小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园开发项目的，计税毛利率为5%。</w:t>
      </w:r>
    </w:p>
    <w:p w:rsidR="00AF2284" w:rsidRDefault="00AF2284" w:rsidP="00AF2284">
      <w:pPr>
        <w:pStyle w:val="a5"/>
        <w:spacing w:before="0" w:beforeAutospacing="0" w:after="225" w:afterAutospacing="0" w:line="480" w:lineRule="auto"/>
        <w:ind w:left="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（四）属于经济适用房、限价房和</w:t>
      </w:r>
      <w:proofErr w:type="gramStart"/>
      <w:r>
        <w:rPr>
          <w:rFonts w:ascii="仿宋_GB2312" w:eastAsia="仿宋_GB2312" w:hAnsi="Times New Roman" w:cs="Times New Roman" w:hint="eastAsia"/>
          <w:kern w:val="2"/>
          <w:sz w:val="32"/>
          <w:szCs w:val="32"/>
        </w:rPr>
        <w:t>危改房</w:t>
      </w:r>
      <w:proofErr w:type="gramEnd"/>
      <w:r>
        <w:rPr>
          <w:rFonts w:ascii="仿宋_GB2312" w:eastAsia="仿宋_GB2312" w:hAnsi="Times New Roman" w:cs="Times New Roman" w:hint="eastAsia"/>
          <w:kern w:val="2"/>
          <w:sz w:val="32"/>
          <w:szCs w:val="32"/>
        </w:rPr>
        <w:t>的，计税毛利</w:t>
      </w:r>
    </w:p>
    <w:p w:rsidR="00AF2284" w:rsidRDefault="00AF2284" w:rsidP="00AF2284">
      <w:pPr>
        <w:pStyle w:val="a5"/>
        <w:spacing w:before="0" w:beforeAutospacing="0" w:after="225" w:afterAutospacing="0" w:line="480" w:lineRule="auto"/>
        <w:rPr>
          <w:rFonts w:ascii="仿宋_GB2312" w:eastAsia="仿宋_GB2312"/>
          <w:sz w:val="32"/>
          <w:szCs w:val="32"/>
        </w:rPr>
      </w:pPr>
      <w:r>
        <w:rPr>
          <w:rFonts w:ascii="仿宋_GB2312" w:eastAsia="仿宋_GB2312" w:hint="eastAsia"/>
          <w:sz w:val="32"/>
          <w:szCs w:val="32"/>
        </w:rPr>
        <w:t>率为3%。</w:t>
      </w:r>
    </w:p>
    <w:p w:rsidR="00AF2284" w:rsidRDefault="00AF2284" w:rsidP="00AF2284">
      <w:pPr>
        <w:pStyle w:val="a5"/>
        <w:spacing w:before="0" w:beforeAutospacing="0" w:after="225" w:afterAutospacing="0" w:line="480" w:lineRule="auto"/>
        <w:ind w:left="640"/>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二、对于本公告发布前企业销售未完工产品取得的收入</w:t>
      </w:r>
    </w:p>
    <w:p w:rsidR="00AF2284" w:rsidRDefault="00AF2284" w:rsidP="00AF2284">
      <w:pPr>
        <w:pStyle w:val="a5"/>
        <w:spacing w:before="0" w:beforeAutospacing="0" w:after="225" w:afterAutospacing="0" w:line="480" w:lineRule="auto"/>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已按确定的毛利率申报的，不再对其所适用的计税毛利率进行调整。</w:t>
      </w:r>
    </w:p>
    <w:p w:rsidR="00AF2284" w:rsidRPr="00544D17" w:rsidRDefault="00AF2284" w:rsidP="00AF2284">
      <w:pPr>
        <w:pStyle w:val="a5"/>
        <w:spacing w:before="0" w:beforeAutospacing="0" w:after="225" w:afterAutospacing="0" w:line="480" w:lineRule="auto"/>
        <w:ind w:left="640"/>
        <w:rPr>
          <w:rFonts w:ascii="仿宋_GB2312" w:eastAsia="仿宋_GB2312" w:hAnsi="Times New Roman" w:cs="Times New Roman" w:hint="eastAsia"/>
          <w:kern w:val="2"/>
          <w:sz w:val="32"/>
          <w:szCs w:val="32"/>
        </w:rPr>
      </w:pPr>
      <w:r>
        <w:rPr>
          <w:rFonts w:ascii="仿宋_GB2312" w:eastAsia="仿宋_GB2312" w:hint="eastAsia"/>
          <w:sz w:val="32"/>
          <w:szCs w:val="32"/>
        </w:rPr>
        <w:t>三、</w:t>
      </w:r>
      <w:r w:rsidRPr="00544D17">
        <w:rPr>
          <w:rFonts w:ascii="仿宋_GB2312" w:eastAsia="仿宋_GB2312" w:hint="eastAsia"/>
          <w:sz w:val="32"/>
          <w:szCs w:val="32"/>
        </w:rPr>
        <w:t>本公告自发布之日起实施。</w:t>
      </w:r>
    </w:p>
    <w:p w:rsidR="00AF2284" w:rsidRDefault="00AF2284" w:rsidP="00AF2284">
      <w:pPr>
        <w:ind w:firstLineChars="200" w:firstLine="640"/>
        <w:rPr>
          <w:rFonts w:ascii="仿宋_GB2312" w:eastAsia="仿宋_GB2312" w:hint="eastAsia"/>
          <w:sz w:val="32"/>
          <w:szCs w:val="32"/>
        </w:rPr>
      </w:pPr>
      <w:r>
        <w:rPr>
          <w:rFonts w:ascii="仿宋_GB2312" w:eastAsia="仿宋_GB2312" w:hint="eastAsia"/>
          <w:sz w:val="32"/>
          <w:szCs w:val="32"/>
        </w:rPr>
        <w:t>特此公告。</w:t>
      </w:r>
    </w:p>
    <w:p w:rsidR="00AF2284" w:rsidRDefault="00AF2284" w:rsidP="00AF2284">
      <w:pPr>
        <w:ind w:firstLineChars="200" w:firstLine="640"/>
        <w:rPr>
          <w:rFonts w:ascii="仿宋_GB2312" w:eastAsia="仿宋_GB2312" w:hint="eastAsia"/>
          <w:sz w:val="32"/>
          <w:szCs w:val="32"/>
        </w:rPr>
      </w:pPr>
    </w:p>
    <w:p w:rsidR="00AF2284" w:rsidRDefault="00AF2284" w:rsidP="00AF2284">
      <w:pPr>
        <w:ind w:firstLineChars="200" w:firstLine="640"/>
        <w:rPr>
          <w:rFonts w:ascii="仿宋_GB2312" w:eastAsia="仿宋_GB2312" w:hint="eastAsia"/>
          <w:sz w:val="32"/>
          <w:szCs w:val="32"/>
        </w:rPr>
      </w:pPr>
    </w:p>
    <w:p w:rsidR="00AF2284" w:rsidRDefault="00AF2284" w:rsidP="00AF2284">
      <w:pPr>
        <w:ind w:firstLineChars="200" w:firstLine="640"/>
        <w:rPr>
          <w:rFonts w:ascii="仿宋_GB2312" w:eastAsia="仿宋_GB2312" w:hint="eastAsia"/>
          <w:sz w:val="32"/>
          <w:szCs w:val="32"/>
        </w:rPr>
      </w:pPr>
    </w:p>
    <w:p w:rsidR="00E65B2D" w:rsidRDefault="00AF2284" w:rsidP="00AF2284">
      <w:pPr>
        <w:rPr>
          <w:rFonts w:ascii="仿宋_GB2312" w:eastAsia="仿宋_GB2312" w:hint="eastAsia"/>
          <w:sz w:val="32"/>
          <w:szCs w:val="32"/>
        </w:rPr>
      </w:pPr>
      <w:r>
        <w:rPr>
          <w:rFonts w:ascii="仿宋_GB2312" w:eastAsia="仿宋_GB2312" w:hint="eastAsia"/>
          <w:sz w:val="32"/>
          <w:szCs w:val="32"/>
        </w:rPr>
        <w:t xml:space="preserve">                       国家税务总局浙江省税务局</w:t>
      </w:r>
    </w:p>
    <w:p w:rsidR="00AF2284" w:rsidRDefault="00AF2284" w:rsidP="00AF2284">
      <w:pPr>
        <w:rPr>
          <w:rFonts w:ascii="仿宋_GB2312" w:eastAsia="仿宋_GB2312" w:hint="eastAsia"/>
          <w:sz w:val="32"/>
          <w:szCs w:val="32"/>
        </w:rPr>
      </w:pPr>
    </w:p>
    <w:p w:rsidR="00AF2284" w:rsidRDefault="00AF2284" w:rsidP="00AF2284">
      <w:pPr>
        <w:rPr>
          <w:rFonts w:ascii="仿宋_GB2312" w:eastAsia="仿宋_GB2312" w:hint="eastAsia"/>
          <w:sz w:val="32"/>
          <w:szCs w:val="32"/>
        </w:rPr>
      </w:pPr>
    </w:p>
    <w:p w:rsidR="00AF2284" w:rsidRDefault="00AF2284" w:rsidP="00AF2284">
      <w:pPr>
        <w:rPr>
          <w:rFonts w:ascii="仿宋_GB2312" w:eastAsia="仿宋_GB2312" w:hint="eastAsia"/>
          <w:sz w:val="32"/>
          <w:szCs w:val="32"/>
        </w:rPr>
      </w:pPr>
    </w:p>
    <w:p w:rsidR="00AF2284" w:rsidRDefault="00AF2284" w:rsidP="00AF2284">
      <w:pPr>
        <w:rPr>
          <w:rFonts w:ascii="仿宋_GB2312" w:eastAsia="仿宋_GB2312" w:hint="eastAsia"/>
          <w:sz w:val="32"/>
          <w:szCs w:val="32"/>
        </w:rPr>
      </w:pPr>
    </w:p>
    <w:p w:rsidR="00AF2284" w:rsidRDefault="00AF2284" w:rsidP="00AF2284">
      <w:pPr>
        <w:rPr>
          <w:rFonts w:ascii="仿宋_GB2312" w:eastAsia="仿宋_GB2312" w:hint="eastAsia"/>
          <w:sz w:val="32"/>
          <w:szCs w:val="32"/>
        </w:rPr>
      </w:pPr>
    </w:p>
    <w:p w:rsidR="00AF2284" w:rsidRDefault="00AF2284" w:rsidP="00AF2284">
      <w:pPr>
        <w:rPr>
          <w:rFonts w:ascii="仿宋_GB2312" w:eastAsia="仿宋_GB2312" w:hint="eastAsia"/>
          <w:sz w:val="32"/>
          <w:szCs w:val="32"/>
        </w:rPr>
      </w:pPr>
    </w:p>
    <w:p w:rsidR="00AF2284" w:rsidRDefault="00AF2284" w:rsidP="00AF2284">
      <w:pPr>
        <w:rPr>
          <w:rFonts w:ascii="仿宋_GB2312" w:eastAsia="仿宋_GB2312" w:hint="eastAsia"/>
          <w:sz w:val="32"/>
          <w:szCs w:val="32"/>
        </w:rPr>
      </w:pPr>
    </w:p>
    <w:p w:rsidR="00AF2284" w:rsidRDefault="00AF2284" w:rsidP="00AF2284">
      <w:pPr>
        <w:jc w:val="center"/>
        <w:rPr>
          <w:rFonts w:ascii="仿宋_GB2312" w:eastAsia="仿宋_GB2312" w:hint="eastAsia"/>
          <w:b/>
          <w:sz w:val="32"/>
          <w:szCs w:val="32"/>
        </w:rPr>
      </w:pPr>
      <w:r w:rsidRPr="004C2EFF">
        <w:rPr>
          <w:rFonts w:ascii="仿宋_GB2312" w:eastAsia="仿宋_GB2312" w:hint="eastAsia"/>
          <w:b/>
          <w:sz w:val="36"/>
          <w:szCs w:val="36"/>
        </w:rPr>
        <w:lastRenderedPageBreak/>
        <w:t>关于《</w:t>
      </w:r>
      <w:r>
        <w:rPr>
          <w:rFonts w:ascii="仿宋_GB2312" w:eastAsia="仿宋_GB2312" w:hint="eastAsia"/>
          <w:b/>
          <w:sz w:val="36"/>
          <w:szCs w:val="36"/>
        </w:rPr>
        <w:t>国家税务总局</w:t>
      </w:r>
      <w:r w:rsidRPr="008545F2">
        <w:rPr>
          <w:rFonts w:ascii="仿宋_GB2312" w:eastAsia="仿宋_GB2312" w:hint="eastAsia"/>
          <w:b/>
          <w:sz w:val="36"/>
          <w:szCs w:val="36"/>
        </w:rPr>
        <w:t>浙江省税务局关于</w:t>
      </w:r>
      <w:r>
        <w:rPr>
          <w:rFonts w:ascii="仿宋_GB2312" w:eastAsia="仿宋_GB2312" w:hint="eastAsia"/>
          <w:b/>
          <w:sz w:val="36"/>
          <w:szCs w:val="36"/>
        </w:rPr>
        <w:t>房地产企业销售未完工产品计税毛利率有关问题</w:t>
      </w:r>
      <w:r w:rsidRPr="008545F2">
        <w:rPr>
          <w:rFonts w:ascii="仿宋_GB2312" w:eastAsia="仿宋_GB2312" w:hint="eastAsia"/>
          <w:b/>
          <w:sz w:val="36"/>
          <w:szCs w:val="36"/>
        </w:rPr>
        <w:t>的公告</w:t>
      </w:r>
      <w:r w:rsidRPr="004C2EFF">
        <w:rPr>
          <w:rFonts w:ascii="仿宋_GB2312" w:eastAsia="仿宋_GB2312" w:hint="eastAsia"/>
          <w:b/>
          <w:sz w:val="36"/>
          <w:szCs w:val="36"/>
        </w:rPr>
        <w:t>》的解读</w:t>
      </w:r>
    </w:p>
    <w:p w:rsidR="00AF2284" w:rsidRPr="00AF2284" w:rsidRDefault="00AF2284" w:rsidP="00AF2284">
      <w:pPr>
        <w:jc w:val="center"/>
        <w:rPr>
          <w:rFonts w:ascii="仿宋_GB2312" w:eastAsia="仿宋_GB2312" w:hint="eastAsia"/>
          <w:sz w:val="32"/>
          <w:szCs w:val="32"/>
        </w:rPr>
      </w:pPr>
      <w:r w:rsidRPr="00AF2284">
        <w:rPr>
          <w:rFonts w:ascii="仿宋_GB2312" w:eastAsia="仿宋_GB2312" w:hint="eastAsia"/>
          <w:sz w:val="32"/>
          <w:szCs w:val="32"/>
        </w:rPr>
        <w:t>（征求意见稿）</w:t>
      </w:r>
    </w:p>
    <w:p w:rsidR="00AF2284" w:rsidRDefault="00AF2284" w:rsidP="00AF2284">
      <w:pPr>
        <w:ind w:firstLineChars="200" w:firstLine="640"/>
        <w:rPr>
          <w:rFonts w:ascii="仿宋_GB2312" w:eastAsia="仿宋_GB2312" w:hint="eastAsia"/>
          <w:sz w:val="32"/>
          <w:szCs w:val="32"/>
        </w:rPr>
      </w:pPr>
      <w:r>
        <w:rPr>
          <w:rFonts w:ascii="仿宋_GB2312" w:eastAsia="仿宋_GB2312" w:hint="eastAsia"/>
          <w:sz w:val="32"/>
          <w:szCs w:val="32"/>
        </w:rPr>
        <w:t>近日，国家税务总局浙江省税务局发布了《</w:t>
      </w:r>
      <w:r w:rsidRPr="00930835">
        <w:rPr>
          <w:rFonts w:ascii="仿宋_GB2312" w:eastAsia="仿宋_GB2312" w:hint="eastAsia"/>
          <w:sz w:val="32"/>
          <w:szCs w:val="32"/>
        </w:rPr>
        <w:t>国家税务总局浙江省税务局关于房地产企业销售未完工产品计税毛利率有关问题的公告</w:t>
      </w:r>
      <w:r w:rsidRPr="003473C6">
        <w:rPr>
          <w:rFonts w:ascii="仿宋_GB2312" w:eastAsia="仿宋_GB2312" w:hint="eastAsia"/>
          <w:sz w:val="32"/>
          <w:szCs w:val="32"/>
        </w:rPr>
        <w:t>》</w:t>
      </w:r>
      <w:r>
        <w:rPr>
          <w:rFonts w:ascii="仿宋_GB2312" w:eastAsia="仿宋_GB2312" w:hint="eastAsia"/>
          <w:sz w:val="32"/>
          <w:szCs w:val="32"/>
        </w:rPr>
        <w:t>（以下简称《公告》）。现解读如下：</w:t>
      </w:r>
    </w:p>
    <w:p w:rsidR="00AF2284" w:rsidRPr="004C2EFF" w:rsidRDefault="00AF2284" w:rsidP="00AF2284">
      <w:pPr>
        <w:ind w:firstLineChars="200" w:firstLine="643"/>
        <w:rPr>
          <w:rFonts w:ascii="仿宋_GB2312" w:eastAsia="仿宋_GB2312" w:hint="eastAsia"/>
          <w:b/>
          <w:sz w:val="32"/>
          <w:szCs w:val="32"/>
        </w:rPr>
      </w:pPr>
      <w:r w:rsidRPr="004C2EFF">
        <w:rPr>
          <w:rFonts w:ascii="仿宋_GB2312" w:eastAsia="仿宋_GB2312" w:hint="eastAsia"/>
          <w:b/>
          <w:sz w:val="32"/>
          <w:szCs w:val="32"/>
        </w:rPr>
        <w:t>一、公告出台背景</w:t>
      </w:r>
    </w:p>
    <w:p w:rsidR="00AF2284" w:rsidRPr="007C4501" w:rsidRDefault="00AF2284" w:rsidP="00AF2284">
      <w:pPr>
        <w:ind w:firstLineChars="200" w:firstLine="640"/>
        <w:rPr>
          <w:rFonts w:ascii="仿宋_GB2312" w:eastAsia="仿宋_GB2312" w:hint="eastAsia"/>
          <w:bCs/>
          <w:sz w:val="32"/>
          <w:szCs w:val="32"/>
        </w:rPr>
      </w:pPr>
      <w:r w:rsidRPr="007C4501">
        <w:rPr>
          <w:rFonts w:ascii="仿宋_GB2312" w:eastAsia="仿宋_GB2312" w:hint="eastAsia"/>
          <w:bCs/>
          <w:sz w:val="32"/>
          <w:szCs w:val="32"/>
        </w:rPr>
        <w:t>根据《国家税务总局关于印发〈房地产开发经营业务企业所得税处理办法〉的通知》（国税发〔2009〕31号）规定，企业销售未完工开发产品的计税毛利率由各省、自治区、直辖市国家税务局、地方税务局确定。因</w:t>
      </w:r>
      <w:r>
        <w:rPr>
          <w:rFonts w:ascii="仿宋_GB2312" w:eastAsia="仿宋_GB2312" w:hint="eastAsia"/>
          <w:bCs/>
          <w:sz w:val="32"/>
          <w:szCs w:val="32"/>
        </w:rPr>
        <w:t>机构</w:t>
      </w:r>
      <w:r w:rsidRPr="007C4501">
        <w:rPr>
          <w:rFonts w:ascii="仿宋_GB2312" w:eastAsia="仿宋_GB2312" w:hint="eastAsia"/>
          <w:bCs/>
          <w:sz w:val="32"/>
          <w:szCs w:val="32"/>
        </w:rPr>
        <w:t>改革，</w:t>
      </w:r>
      <w:r>
        <w:rPr>
          <w:rFonts w:ascii="仿宋_GB2312" w:eastAsia="仿宋_GB2312" w:hint="eastAsia"/>
          <w:bCs/>
          <w:sz w:val="32"/>
          <w:szCs w:val="32"/>
        </w:rPr>
        <w:t>国家税务总局浙江省税务局需要按规定重新明确</w:t>
      </w:r>
      <w:r w:rsidRPr="007C4501">
        <w:rPr>
          <w:rFonts w:ascii="仿宋_GB2312" w:eastAsia="仿宋_GB2312" w:hint="eastAsia"/>
          <w:bCs/>
          <w:sz w:val="32"/>
          <w:szCs w:val="32"/>
        </w:rPr>
        <w:t>房地产开发企业销售未完工开发产品的计税毛利率，</w:t>
      </w:r>
      <w:r w:rsidRPr="00927378">
        <w:rPr>
          <w:rFonts w:ascii="仿宋_GB2312" w:eastAsia="仿宋_GB2312" w:hint="eastAsia"/>
          <w:bCs/>
          <w:sz w:val="32"/>
          <w:szCs w:val="32"/>
        </w:rPr>
        <w:t>特制定本公告</w:t>
      </w:r>
      <w:r w:rsidRPr="007C4501">
        <w:rPr>
          <w:rFonts w:ascii="仿宋_GB2312" w:eastAsia="仿宋_GB2312" w:hint="eastAsia"/>
          <w:bCs/>
          <w:sz w:val="32"/>
          <w:szCs w:val="32"/>
        </w:rPr>
        <w:t>。</w:t>
      </w:r>
    </w:p>
    <w:p w:rsidR="00AF2284" w:rsidRDefault="00AF2284" w:rsidP="00AF2284">
      <w:pPr>
        <w:ind w:firstLineChars="200" w:firstLine="643"/>
        <w:rPr>
          <w:rFonts w:ascii="仿宋_GB2312" w:eastAsia="仿宋_GB2312" w:hint="eastAsia"/>
          <w:b/>
          <w:sz w:val="32"/>
          <w:szCs w:val="32"/>
        </w:rPr>
      </w:pPr>
      <w:r w:rsidRPr="004C2EFF">
        <w:rPr>
          <w:rFonts w:ascii="仿宋_GB2312" w:eastAsia="仿宋_GB2312" w:hint="eastAsia"/>
          <w:b/>
          <w:sz w:val="32"/>
          <w:szCs w:val="32"/>
        </w:rPr>
        <w:t>二、公告主要内容</w:t>
      </w:r>
    </w:p>
    <w:p w:rsidR="00AF2284" w:rsidRDefault="00AF2284" w:rsidP="00AF2284">
      <w:pPr>
        <w:ind w:firstLineChars="200" w:firstLine="640"/>
        <w:rPr>
          <w:rFonts w:ascii="仿宋_GB2312" w:eastAsia="仿宋_GB2312" w:hint="eastAsia"/>
          <w:sz w:val="32"/>
          <w:szCs w:val="32"/>
        </w:rPr>
      </w:pPr>
      <w:r w:rsidRPr="004D4351">
        <w:rPr>
          <w:rFonts w:ascii="仿宋_GB2312" w:eastAsia="仿宋_GB2312" w:hint="eastAsia"/>
          <w:sz w:val="32"/>
          <w:szCs w:val="32"/>
        </w:rPr>
        <w:t>本《公告》</w:t>
      </w:r>
      <w:r>
        <w:rPr>
          <w:rFonts w:ascii="仿宋_GB2312" w:eastAsia="仿宋_GB2312" w:hint="eastAsia"/>
          <w:sz w:val="32"/>
          <w:szCs w:val="32"/>
        </w:rPr>
        <w:t>确定了全省房地产开发经营业务企业销售未完工产品的计税毛利率，具体标准：</w:t>
      </w:r>
    </w:p>
    <w:p w:rsidR="00AF2284" w:rsidRPr="00027D41" w:rsidRDefault="00AF2284" w:rsidP="00AF2284">
      <w:pPr>
        <w:pStyle w:val="a5"/>
        <w:spacing w:before="0" w:beforeAutospacing="0" w:after="225" w:afterAutospacing="0" w:line="480" w:lineRule="auto"/>
        <w:ind w:firstLineChars="200" w:firstLine="640"/>
        <w:rPr>
          <w:rFonts w:ascii="仿宋_GB2312" w:eastAsia="仿宋_GB2312" w:hAnsi="Calibri" w:cs="Times New Roman"/>
          <w:kern w:val="2"/>
          <w:sz w:val="32"/>
          <w:szCs w:val="32"/>
        </w:rPr>
      </w:pPr>
      <w:r w:rsidRPr="00027D41">
        <w:rPr>
          <w:rFonts w:ascii="仿宋_GB2312" w:eastAsia="仿宋_GB2312" w:hAnsi="Calibri" w:cs="Times New Roman" w:hint="eastAsia"/>
          <w:kern w:val="2"/>
          <w:sz w:val="32"/>
          <w:szCs w:val="32"/>
        </w:rPr>
        <w:t>（一）开发项目位于杭州城区和郊区的，计税毛利率为</w:t>
      </w:r>
    </w:p>
    <w:p w:rsidR="00AF2284" w:rsidRDefault="00AF2284" w:rsidP="00AF2284">
      <w:pPr>
        <w:pStyle w:val="a5"/>
        <w:spacing w:before="0" w:beforeAutospacing="0" w:after="225" w:afterAutospacing="0" w:line="480" w:lineRule="auto"/>
        <w:rPr>
          <w:rFonts w:ascii="仿宋_GB2312" w:eastAsia="仿宋_GB2312" w:hAnsi="Calibri" w:cs="Times New Roman" w:hint="eastAsia"/>
          <w:kern w:val="2"/>
          <w:sz w:val="32"/>
          <w:szCs w:val="32"/>
        </w:rPr>
      </w:pPr>
      <w:r w:rsidRPr="00027D41">
        <w:rPr>
          <w:rFonts w:ascii="仿宋_GB2312" w:eastAsia="仿宋_GB2312" w:hAnsi="Calibri" w:cs="Times New Roman" w:hint="eastAsia"/>
          <w:kern w:val="2"/>
          <w:sz w:val="32"/>
          <w:szCs w:val="32"/>
        </w:rPr>
        <w:t>15%。</w:t>
      </w:r>
    </w:p>
    <w:p w:rsidR="00AF2284" w:rsidRPr="00027D41" w:rsidRDefault="00AF2284" w:rsidP="00AF2284">
      <w:pPr>
        <w:pStyle w:val="a5"/>
        <w:spacing w:before="0" w:beforeAutospacing="0" w:after="225" w:afterAutospacing="0" w:line="480" w:lineRule="auto"/>
        <w:ind w:firstLineChars="200" w:firstLine="640"/>
        <w:rPr>
          <w:rFonts w:ascii="仿宋_GB2312" w:eastAsia="仿宋_GB2312" w:hAnsi="仿宋" w:cs="Times New Roman"/>
          <w:sz w:val="32"/>
          <w:szCs w:val="32"/>
        </w:rPr>
      </w:pPr>
      <w:r w:rsidRPr="00027D41">
        <w:rPr>
          <w:rFonts w:ascii="仿宋_GB2312" w:eastAsia="仿宋_GB2312" w:hAnsi="Calibri" w:cs="Times New Roman" w:hint="eastAsia"/>
          <w:kern w:val="2"/>
          <w:sz w:val="32"/>
          <w:szCs w:val="32"/>
        </w:rPr>
        <w:t>（二）开发项目位于杭州以外的其他地级市城区和郊区，</w:t>
      </w:r>
      <w:r w:rsidRPr="00027D41">
        <w:rPr>
          <w:rFonts w:ascii="仿宋_GB2312" w:eastAsia="仿宋_GB2312" w:hAnsi="仿宋" w:cs="Times New Roman" w:hint="eastAsia"/>
          <w:sz w:val="32"/>
          <w:szCs w:val="32"/>
        </w:rPr>
        <w:t>计税毛利率原则上为15%，各地可结合当地实际情况适当降低并报省局备案，但不得低于10%。</w:t>
      </w:r>
    </w:p>
    <w:p w:rsidR="00AF2284" w:rsidRDefault="00AF2284" w:rsidP="00AF2284">
      <w:pPr>
        <w:pStyle w:val="a5"/>
        <w:spacing w:before="0" w:beforeAutospacing="0" w:after="225" w:afterAutospacing="0" w:line="480" w:lineRule="auto"/>
        <w:ind w:left="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lastRenderedPageBreak/>
        <w:t>（三）开发项目位于其他地区的，计税毛利率原则上为</w:t>
      </w:r>
    </w:p>
    <w:p w:rsidR="00AF2284" w:rsidRDefault="00AF2284" w:rsidP="00AF2284">
      <w:pPr>
        <w:pStyle w:val="a5"/>
        <w:spacing w:before="0" w:beforeAutospacing="0" w:after="225" w:afterAutospacing="0" w:line="480" w:lineRule="auto"/>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10%，</w:t>
      </w:r>
      <w:r w:rsidRPr="00027D41">
        <w:rPr>
          <w:rFonts w:ascii="仿宋_GB2312" w:eastAsia="仿宋_GB2312" w:hAnsi="仿宋" w:cs="Times New Roman" w:hint="eastAsia"/>
          <w:sz w:val="32"/>
          <w:szCs w:val="32"/>
        </w:rPr>
        <w:t>各地可结合当地实际情况适当降低并报省局备案</w:t>
      </w:r>
      <w:r>
        <w:rPr>
          <w:rFonts w:ascii="仿宋_GB2312" w:eastAsia="仿宋_GB2312" w:hAnsi="Times New Roman" w:cs="Times New Roman" w:hint="eastAsia"/>
          <w:kern w:val="2"/>
          <w:sz w:val="32"/>
          <w:szCs w:val="32"/>
        </w:rPr>
        <w:t>，但不得低于5%。</w:t>
      </w:r>
    </w:p>
    <w:p w:rsidR="00AF2284" w:rsidRDefault="00AF2284" w:rsidP="00AF2284">
      <w:pPr>
        <w:pStyle w:val="a5"/>
        <w:spacing w:before="0" w:beforeAutospacing="0" w:after="225" w:afterAutospacing="0" w:line="480" w:lineRule="auto"/>
        <w:ind w:firstLineChars="200" w:firstLine="640"/>
        <w:rPr>
          <w:rFonts w:ascii="仿宋_GB2312" w:eastAsia="仿宋_GB2312" w:hAnsi="Times New Roman" w:cs="Times New Roman"/>
          <w:kern w:val="2"/>
          <w:sz w:val="32"/>
          <w:szCs w:val="32"/>
        </w:rPr>
      </w:pPr>
      <w:r>
        <w:rPr>
          <w:rFonts w:ascii="仿宋_GB2312" w:eastAsia="仿宋_GB2312" w:hint="eastAsia"/>
          <w:sz w:val="32"/>
          <w:szCs w:val="32"/>
        </w:rPr>
        <w:t>属于政府相关部门审批建设的小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园开发项目的，计税毛利率为5%。</w:t>
      </w:r>
    </w:p>
    <w:p w:rsidR="00AF2284" w:rsidRDefault="00AF2284" w:rsidP="00AF2284">
      <w:pPr>
        <w:pStyle w:val="a5"/>
        <w:spacing w:before="0" w:beforeAutospacing="0" w:after="225" w:afterAutospacing="0" w:line="480" w:lineRule="auto"/>
        <w:ind w:left="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（四）属于经济适用房、限价房和</w:t>
      </w:r>
      <w:proofErr w:type="gramStart"/>
      <w:r>
        <w:rPr>
          <w:rFonts w:ascii="仿宋_GB2312" w:eastAsia="仿宋_GB2312" w:hAnsi="Times New Roman" w:cs="Times New Roman" w:hint="eastAsia"/>
          <w:kern w:val="2"/>
          <w:sz w:val="32"/>
          <w:szCs w:val="32"/>
        </w:rPr>
        <w:t>危改房</w:t>
      </w:r>
      <w:proofErr w:type="gramEnd"/>
      <w:r>
        <w:rPr>
          <w:rFonts w:ascii="仿宋_GB2312" w:eastAsia="仿宋_GB2312" w:hAnsi="Times New Roman" w:cs="Times New Roman" w:hint="eastAsia"/>
          <w:kern w:val="2"/>
          <w:sz w:val="32"/>
          <w:szCs w:val="32"/>
        </w:rPr>
        <w:t>的，计税毛利</w:t>
      </w:r>
    </w:p>
    <w:p w:rsidR="00AF2284" w:rsidRDefault="00AF2284" w:rsidP="00AF2284">
      <w:pPr>
        <w:pStyle w:val="a5"/>
        <w:spacing w:before="0" w:beforeAutospacing="0" w:after="225" w:afterAutospacing="0" w:line="480" w:lineRule="auto"/>
        <w:rPr>
          <w:rFonts w:ascii="仿宋_GB2312" w:eastAsia="仿宋_GB2312"/>
          <w:sz w:val="32"/>
          <w:szCs w:val="32"/>
        </w:rPr>
      </w:pPr>
      <w:r>
        <w:rPr>
          <w:rFonts w:ascii="仿宋_GB2312" w:eastAsia="仿宋_GB2312" w:hint="eastAsia"/>
          <w:sz w:val="32"/>
          <w:szCs w:val="32"/>
        </w:rPr>
        <w:t>率为3%。</w:t>
      </w:r>
    </w:p>
    <w:p w:rsidR="00AF2284" w:rsidRDefault="00AF2284" w:rsidP="00AF2284">
      <w:pPr>
        <w:pStyle w:val="a5"/>
        <w:spacing w:before="0" w:beforeAutospacing="0" w:after="225" w:afterAutospacing="0" w:line="480" w:lineRule="auto"/>
        <w:ind w:left="640"/>
        <w:rPr>
          <w:rFonts w:ascii="仿宋_GB2312" w:eastAsia="仿宋_GB2312" w:hAnsi="Times New Roman" w:cs="Times New Roman" w:hint="eastAsia"/>
          <w:kern w:val="2"/>
          <w:sz w:val="32"/>
          <w:szCs w:val="32"/>
        </w:rPr>
      </w:pPr>
      <w:r w:rsidRPr="004D4351">
        <w:rPr>
          <w:rFonts w:ascii="仿宋_GB2312" w:eastAsia="仿宋_GB2312" w:hint="eastAsia"/>
          <w:sz w:val="32"/>
          <w:szCs w:val="32"/>
        </w:rPr>
        <w:t>《公告》</w:t>
      </w:r>
      <w:r>
        <w:rPr>
          <w:rFonts w:ascii="仿宋_GB2312" w:eastAsia="仿宋_GB2312" w:hAnsi="Times New Roman" w:cs="Times New Roman" w:hint="eastAsia"/>
          <w:kern w:val="2"/>
          <w:sz w:val="32"/>
          <w:szCs w:val="32"/>
        </w:rPr>
        <w:t>发布前企业销售未完工产品取得的收入已按确</w:t>
      </w:r>
    </w:p>
    <w:p w:rsidR="00AF2284" w:rsidRDefault="00AF2284" w:rsidP="00AF2284">
      <w:pPr>
        <w:pStyle w:val="a5"/>
        <w:spacing w:before="0" w:beforeAutospacing="0" w:after="225" w:afterAutospacing="0" w:line="480" w:lineRule="auto"/>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定的毛利率申报的，不再对其所适用的计税毛利率进行调</w:t>
      </w:r>
    </w:p>
    <w:p w:rsidR="00AF2284" w:rsidRPr="004D4351" w:rsidRDefault="00AF2284" w:rsidP="00AF2284">
      <w:pPr>
        <w:pStyle w:val="a5"/>
        <w:spacing w:before="0" w:beforeAutospacing="0" w:after="225" w:afterAutospacing="0" w:line="480" w:lineRule="auto"/>
        <w:rPr>
          <w:rFonts w:ascii="仿宋_GB2312" w:eastAsia="仿宋_GB2312" w:hint="eastAsia"/>
          <w:sz w:val="32"/>
          <w:szCs w:val="32"/>
        </w:rPr>
      </w:pPr>
      <w:r>
        <w:rPr>
          <w:rFonts w:ascii="仿宋_GB2312" w:eastAsia="仿宋_GB2312" w:hAnsi="Times New Roman" w:cs="Times New Roman" w:hint="eastAsia"/>
          <w:kern w:val="2"/>
          <w:sz w:val="32"/>
          <w:szCs w:val="32"/>
        </w:rPr>
        <w:t>整。</w:t>
      </w:r>
    </w:p>
    <w:p w:rsidR="00AF2284" w:rsidRDefault="00AF2284" w:rsidP="00AF2284">
      <w:pPr>
        <w:ind w:firstLineChars="200" w:firstLine="643"/>
        <w:rPr>
          <w:rFonts w:ascii="仿宋_GB2312" w:eastAsia="仿宋_GB2312" w:hint="eastAsia"/>
          <w:b/>
          <w:sz w:val="32"/>
          <w:szCs w:val="32"/>
        </w:rPr>
      </w:pPr>
      <w:r>
        <w:rPr>
          <w:rFonts w:ascii="仿宋_GB2312" w:eastAsia="仿宋_GB2312" w:hint="eastAsia"/>
          <w:b/>
          <w:sz w:val="32"/>
          <w:szCs w:val="32"/>
        </w:rPr>
        <w:t>三、公告施行时间</w:t>
      </w:r>
    </w:p>
    <w:p w:rsidR="00AF2284" w:rsidRDefault="00AF2284" w:rsidP="00AF2284">
      <w:pPr>
        <w:ind w:firstLineChars="200" w:firstLine="640"/>
        <w:rPr>
          <w:rFonts w:ascii="仿宋_GB2312" w:eastAsia="仿宋_GB2312" w:hint="eastAsia"/>
          <w:sz w:val="32"/>
          <w:szCs w:val="32"/>
        </w:rPr>
      </w:pPr>
      <w:r>
        <w:rPr>
          <w:rFonts w:ascii="仿宋_GB2312" w:eastAsia="仿宋_GB2312" w:hint="eastAsia"/>
          <w:sz w:val="32"/>
          <w:szCs w:val="32"/>
        </w:rPr>
        <w:t>为便于纳税人和各级税务机关执行，本公告自发布之日起施行</w:t>
      </w:r>
      <w:r w:rsidRPr="004D1EA8">
        <w:rPr>
          <w:rFonts w:ascii="仿宋_GB2312" w:eastAsia="仿宋_GB2312" w:hint="eastAsia"/>
          <w:sz w:val="32"/>
          <w:szCs w:val="32"/>
        </w:rPr>
        <w:t>。</w:t>
      </w:r>
    </w:p>
    <w:p w:rsidR="00AF2284" w:rsidRDefault="00AF2284" w:rsidP="00AF2284">
      <w:pPr>
        <w:ind w:firstLineChars="200" w:firstLine="640"/>
        <w:rPr>
          <w:rFonts w:ascii="仿宋_GB2312" w:eastAsia="仿宋_GB2312" w:hint="eastAsia"/>
          <w:sz w:val="32"/>
          <w:szCs w:val="32"/>
        </w:rPr>
      </w:pPr>
    </w:p>
    <w:p w:rsidR="00AF2284" w:rsidRDefault="00AF2284" w:rsidP="00AF2284">
      <w:pPr>
        <w:ind w:firstLineChars="200" w:firstLine="640"/>
        <w:rPr>
          <w:rFonts w:ascii="仿宋_GB2312" w:eastAsia="仿宋_GB2312" w:hint="eastAsia"/>
          <w:sz w:val="32"/>
          <w:szCs w:val="32"/>
        </w:rPr>
      </w:pPr>
      <w:bookmarkStart w:id="0" w:name="_GoBack"/>
      <w:bookmarkEnd w:id="0"/>
    </w:p>
    <w:p w:rsidR="00AF2284" w:rsidRDefault="00AF2284" w:rsidP="00AF2284">
      <w:pPr>
        <w:ind w:firstLineChars="1250" w:firstLine="4000"/>
      </w:pPr>
      <w:r>
        <w:rPr>
          <w:rFonts w:ascii="仿宋_GB2312" w:eastAsia="仿宋_GB2312" w:hint="eastAsia"/>
          <w:sz w:val="32"/>
          <w:szCs w:val="32"/>
        </w:rPr>
        <w:t>国家税务总局浙江省税务局</w:t>
      </w:r>
    </w:p>
    <w:sectPr w:rsidR="00AF2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CD" w:rsidRDefault="00987ECD" w:rsidP="00AF2284">
      <w:r>
        <w:separator/>
      </w:r>
    </w:p>
  </w:endnote>
  <w:endnote w:type="continuationSeparator" w:id="0">
    <w:p w:rsidR="00987ECD" w:rsidRDefault="00987ECD" w:rsidP="00AF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CD" w:rsidRDefault="00987ECD" w:rsidP="00AF2284">
      <w:r>
        <w:separator/>
      </w:r>
    </w:p>
  </w:footnote>
  <w:footnote w:type="continuationSeparator" w:id="0">
    <w:p w:rsidR="00987ECD" w:rsidRDefault="00987ECD" w:rsidP="00AF2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7FBF"/>
    <w:multiLevelType w:val="hybridMultilevel"/>
    <w:tmpl w:val="BF0A699E"/>
    <w:lvl w:ilvl="0" w:tplc="5100008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13"/>
    <w:rsid w:val="00897D13"/>
    <w:rsid w:val="00987ECD"/>
    <w:rsid w:val="00AF2284"/>
    <w:rsid w:val="00E65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284"/>
    <w:rPr>
      <w:sz w:val="18"/>
      <w:szCs w:val="18"/>
    </w:rPr>
  </w:style>
  <w:style w:type="paragraph" w:styleId="a4">
    <w:name w:val="footer"/>
    <w:basedOn w:val="a"/>
    <w:link w:val="Char0"/>
    <w:uiPriority w:val="99"/>
    <w:unhideWhenUsed/>
    <w:rsid w:val="00AF2284"/>
    <w:pPr>
      <w:tabs>
        <w:tab w:val="center" w:pos="4153"/>
        <w:tab w:val="right" w:pos="8306"/>
      </w:tabs>
      <w:snapToGrid w:val="0"/>
      <w:jc w:val="left"/>
    </w:pPr>
    <w:rPr>
      <w:sz w:val="18"/>
      <w:szCs w:val="18"/>
    </w:rPr>
  </w:style>
  <w:style w:type="character" w:customStyle="1" w:styleId="Char0">
    <w:name w:val="页脚 Char"/>
    <w:basedOn w:val="a0"/>
    <w:link w:val="a4"/>
    <w:uiPriority w:val="99"/>
    <w:rsid w:val="00AF2284"/>
    <w:rPr>
      <w:sz w:val="18"/>
      <w:szCs w:val="18"/>
    </w:rPr>
  </w:style>
  <w:style w:type="paragraph" w:styleId="a5">
    <w:name w:val="Normal (Web)"/>
    <w:basedOn w:val="a"/>
    <w:uiPriority w:val="99"/>
    <w:unhideWhenUsed/>
    <w:rsid w:val="00AF2284"/>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AF2284"/>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284"/>
    <w:rPr>
      <w:sz w:val="18"/>
      <w:szCs w:val="18"/>
    </w:rPr>
  </w:style>
  <w:style w:type="paragraph" w:styleId="a4">
    <w:name w:val="footer"/>
    <w:basedOn w:val="a"/>
    <w:link w:val="Char0"/>
    <w:uiPriority w:val="99"/>
    <w:unhideWhenUsed/>
    <w:rsid w:val="00AF2284"/>
    <w:pPr>
      <w:tabs>
        <w:tab w:val="center" w:pos="4153"/>
        <w:tab w:val="right" w:pos="8306"/>
      </w:tabs>
      <w:snapToGrid w:val="0"/>
      <w:jc w:val="left"/>
    </w:pPr>
    <w:rPr>
      <w:sz w:val="18"/>
      <w:szCs w:val="18"/>
    </w:rPr>
  </w:style>
  <w:style w:type="character" w:customStyle="1" w:styleId="Char0">
    <w:name w:val="页脚 Char"/>
    <w:basedOn w:val="a0"/>
    <w:link w:val="a4"/>
    <w:uiPriority w:val="99"/>
    <w:rsid w:val="00AF2284"/>
    <w:rPr>
      <w:sz w:val="18"/>
      <w:szCs w:val="18"/>
    </w:rPr>
  </w:style>
  <w:style w:type="paragraph" w:styleId="a5">
    <w:name w:val="Normal (Web)"/>
    <w:basedOn w:val="a"/>
    <w:uiPriority w:val="99"/>
    <w:unhideWhenUsed/>
    <w:rsid w:val="00AF2284"/>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AF22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蒋传前</dc:creator>
  <cp:keywords/>
  <dc:description/>
  <cp:lastModifiedBy>蒋传前</cp:lastModifiedBy>
  <cp:revision>2</cp:revision>
  <dcterms:created xsi:type="dcterms:W3CDTF">2018-08-09T01:56:00Z</dcterms:created>
  <dcterms:modified xsi:type="dcterms:W3CDTF">2018-08-09T01:57:00Z</dcterms:modified>
</cp:coreProperties>
</file>